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color w:val="EE0000"/>
          <w:u w:color="EE0000"/>
        </w:rPr>
      </w:pPr>
      <w:bookmarkStart w:id="0" w:name="_GoBack"/>
      <w:bookmarkEnd w:id="0"/>
      <w:r>
        <w:rPr>
          <w:rFonts w:ascii="Calibri" w:hAnsi="Calibri"/>
          <w:b/>
          <w:bCs/>
          <w:color w:val="EE0000"/>
          <w:u w:color="EE0000"/>
        </w:rPr>
        <w:t>«АБДОМИНАЛЬНАЯ ХИРУРГИЯ»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i/>
          <w:iCs/>
          <w:u w:color="000000"/>
        </w:rPr>
      </w:pPr>
      <w:r>
        <w:rPr>
          <w:rFonts w:ascii="Calibri" w:hAnsi="Calibri"/>
          <w:i/>
          <w:iCs/>
          <w:u w:color="000000"/>
        </w:rPr>
        <w:t>Отбор включает в себе 2 этапа: теоретический и практический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ТЕОРЕТИЧЕСКАЯ ЧАСТЬ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i/>
          <w:iCs/>
          <w:u w:color="000000"/>
        </w:rPr>
      </w:pPr>
      <w:r>
        <w:rPr>
          <w:rFonts w:ascii="Calibri" w:hAnsi="Calibri"/>
          <w:i/>
          <w:iCs/>
          <w:u w:color="000000"/>
        </w:rPr>
        <w:t xml:space="preserve"> (куратор имеет право задать в рамках вопроса дополнительные вопросы, формулировка вопросов может быть изменена)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АНАТОМИЯ</w:t>
      </w:r>
      <w:r>
        <w:rPr>
          <w:rFonts w:ascii="Calibri" w:hAnsi="Calibri"/>
          <w:u w:color="000000"/>
        </w:rPr>
        <w:t xml:space="preserve">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1. Слои пищевода, желудка, особенности строения стенок пищевода. Расположение клеток желудка по его отделам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2. Кровоснабжение органов ЖКТ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3. Особенности строения толстого и тонкого кишечника. Отличительные черты на операционном столе.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4. Понятие </w:t>
      </w:r>
      <w:proofErr w:type="spellStart"/>
      <w:r>
        <w:rPr>
          <w:rFonts w:ascii="Calibri" w:hAnsi="Calibri"/>
          <w:u w:color="000000"/>
        </w:rPr>
        <w:t>абластики</w:t>
      </w:r>
      <w:proofErr w:type="spellEnd"/>
      <w:r>
        <w:rPr>
          <w:rFonts w:ascii="Calibri" w:hAnsi="Calibri"/>
          <w:u w:color="000000"/>
        </w:rPr>
        <w:t xml:space="preserve"> и </w:t>
      </w:r>
      <w:proofErr w:type="spellStart"/>
      <w:r>
        <w:rPr>
          <w:rFonts w:ascii="Calibri" w:hAnsi="Calibri"/>
          <w:u w:color="000000"/>
        </w:rPr>
        <w:t>антибластики</w:t>
      </w:r>
      <w:proofErr w:type="spellEnd"/>
      <w:r>
        <w:rPr>
          <w:rFonts w:ascii="Calibri" w:hAnsi="Calibri"/>
          <w:u w:color="000000"/>
        </w:rPr>
        <w:t>, меры достижения на операционном поле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5. </w:t>
      </w:r>
      <w:proofErr w:type="spellStart"/>
      <w:r>
        <w:rPr>
          <w:rFonts w:ascii="Calibri" w:hAnsi="Calibri"/>
          <w:u w:color="000000"/>
        </w:rPr>
        <w:t>Адювантная</w:t>
      </w:r>
      <w:proofErr w:type="spellEnd"/>
      <w:r>
        <w:rPr>
          <w:rFonts w:ascii="Calibri" w:hAnsi="Calibri"/>
          <w:u w:color="000000"/>
        </w:rPr>
        <w:t xml:space="preserve">, </w:t>
      </w:r>
      <w:proofErr w:type="spellStart"/>
      <w:r>
        <w:rPr>
          <w:rFonts w:ascii="Calibri" w:hAnsi="Calibri"/>
          <w:u w:color="000000"/>
        </w:rPr>
        <w:t>неоадъювантная</w:t>
      </w:r>
      <w:proofErr w:type="spellEnd"/>
      <w:r>
        <w:rPr>
          <w:rFonts w:ascii="Calibri" w:hAnsi="Calibri"/>
          <w:u w:color="000000"/>
        </w:rPr>
        <w:t xml:space="preserve">, </w:t>
      </w:r>
      <w:proofErr w:type="spellStart"/>
      <w:r>
        <w:rPr>
          <w:rFonts w:ascii="Calibri" w:hAnsi="Calibri"/>
          <w:u w:color="000000"/>
        </w:rPr>
        <w:t>таргетная</w:t>
      </w:r>
      <w:proofErr w:type="spellEnd"/>
      <w:r>
        <w:rPr>
          <w:rFonts w:ascii="Calibri" w:hAnsi="Calibri"/>
          <w:u w:color="000000"/>
        </w:rPr>
        <w:t xml:space="preserve"> терапия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7. Классификация опухолей по </w:t>
      </w:r>
      <w:r>
        <w:rPr>
          <w:rFonts w:ascii="Calibri" w:hAnsi="Calibri"/>
          <w:u w:color="000000"/>
          <w:lang w:val="en-US"/>
        </w:rPr>
        <w:t>TNM</w:t>
      </w:r>
      <w:r>
        <w:rPr>
          <w:rFonts w:ascii="Calibri" w:hAnsi="Calibri"/>
          <w:u w:color="000000"/>
        </w:rPr>
        <w:t xml:space="preserve">. </w:t>
      </w:r>
      <w:proofErr w:type="spellStart"/>
      <w:r>
        <w:rPr>
          <w:rFonts w:ascii="Calibri" w:hAnsi="Calibri"/>
          <w:u w:color="000000"/>
        </w:rPr>
        <w:t>Стадирование</w:t>
      </w:r>
      <w:proofErr w:type="spellEnd"/>
      <w:r>
        <w:rPr>
          <w:rFonts w:ascii="Calibri" w:hAnsi="Calibri"/>
          <w:u w:color="000000"/>
        </w:rPr>
        <w:t xml:space="preserve"> онкологических заболеваний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7. Анатомия передней брюшной стенки по слоям. Особенности строение ниже, выше пупка. Анатомия пахового канала, семенного кантика.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8. Абдоминальная аорта, ветви.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9. Портальная система, анастомозы. Кровотечения при циррозе печени.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10. Анатомия поджелудочной железы, её кровоснабжения, особенности </w:t>
      </w:r>
      <w:proofErr w:type="spellStart"/>
      <w:r>
        <w:rPr>
          <w:rFonts w:ascii="Calibri" w:hAnsi="Calibri"/>
          <w:u w:color="000000"/>
        </w:rPr>
        <w:t>расположени</w:t>
      </w:r>
      <w:proofErr w:type="spellEnd"/>
      <w:r>
        <w:rPr>
          <w:rFonts w:ascii="Calibri" w:hAnsi="Calibri"/>
          <w:u w:color="000000"/>
        </w:rPr>
        <w:t>.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 xml:space="preserve">11. Анатомия печении по </w:t>
      </w:r>
      <w:proofErr w:type="spellStart"/>
      <w:r>
        <w:rPr>
          <w:rFonts w:ascii="Calibri" w:hAnsi="Calibri"/>
          <w:u w:color="000000"/>
        </w:rPr>
        <w:t>Куино</w:t>
      </w:r>
      <w:proofErr w:type="spellEnd"/>
      <w:r>
        <w:rPr>
          <w:rFonts w:ascii="Calibri" w:hAnsi="Calibri"/>
          <w:u w:color="000000"/>
        </w:rPr>
        <w:t xml:space="preserve">. Секторальное, сегментарное строение печени – анатомическое обоснование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 xml:space="preserve">ФИЗИОЛОГИЯ </w:t>
      </w:r>
    </w:p>
    <w:p w:rsidR="00D23087" w:rsidRDefault="00D23087" w:rsidP="00D23087">
      <w:pPr>
        <w:pStyle w:val="a4"/>
        <w:numPr>
          <w:ilvl w:val="0"/>
          <w:numId w:val="5"/>
        </w:numPr>
        <w:spacing w:line="259" w:lineRule="auto"/>
        <w:rPr>
          <w:rFonts w:ascii="Calibri" w:hAnsi="Calibri"/>
          <w:u w:color="000000"/>
        </w:rPr>
      </w:pPr>
      <w:proofErr w:type="spellStart"/>
      <w:r>
        <w:rPr>
          <w:rFonts w:ascii="Calibri" w:hAnsi="Calibri"/>
          <w:u w:color="000000"/>
        </w:rPr>
        <w:t>Метасимпатическая</w:t>
      </w:r>
      <w:proofErr w:type="spellEnd"/>
      <w:r>
        <w:rPr>
          <w:rFonts w:ascii="Calibri" w:hAnsi="Calibri"/>
          <w:u w:color="000000"/>
        </w:rPr>
        <w:t xml:space="preserve"> нервная система кишечника: </w:t>
      </w:r>
      <w:proofErr w:type="spellStart"/>
      <w:r>
        <w:rPr>
          <w:rFonts w:ascii="Calibri" w:hAnsi="Calibri"/>
          <w:u w:color="000000"/>
        </w:rPr>
        <w:t>Ауэрбахово</w:t>
      </w:r>
      <w:proofErr w:type="spellEnd"/>
      <w:r>
        <w:rPr>
          <w:rFonts w:ascii="Calibri" w:hAnsi="Calibri"/>
          <w:u w:color="000000"/>
        </w:rPr>
        <w:t xml:space="preserve"> и </w:t>
      </w:r>
      <w:proofErr w:type="spellStart"/>
      <w:r>
        <w:rPr>
          <w:rFonts w:ascii="Calibri" w:hAnsi="Calibri"/>
          <w:u w:color="000000"/>
        </w:rPr>
        <w:t>Мейснерово</w:t>
      </w:r>
      <w:proofErr w:type="spellEnd"/>
      <w:r>
        <w:rPr>
          <w:rFonts w:ascii="Calibri" w:hAnsi="Calibri"/>
          <w:u w:color="000000"/>
        </w:rPr>
        <w:t xml:space="preserve"> сплетения</w:t>
      </w:r>
    </w:p>
    <w:p w:rsidR="00D23087" w:rsidRDefault="00D23087" w:rsidP="00D23087">
      <w:pPr>
        <w:pStyle w:val="a4"/>
        <w:numPr>
          <w:ilvl w:val="0"/>
          <w:numId w:val="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Клетки поджелудочной железы, состав секрета, влияние на перистальтику</w:t>
      </w:r>
    </w:p>
    <w:p w:rsidR="00D23087" w:rsidRDefault="00D23087" w:rsidP="00D23087">
      <w:pPr>
        <w:pStyle w:val="a4"/>
        <w:numPr>
          <w:ilvl w:val="0"/>
          <w:numId w:val="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Патофизиология ущемленной грыжи</w:t>
      </w:r>
    </w:p>
    <w:p w:rsidR="00D23087" w:rsidRDefault="00D23087" w:rsidP="00D23087">
      <w:pPr>
        <w:pStyle w:val="a4"/>
        <w:numPr>
          <w:ilvl w:val="0"/>
          <w:numId w:val="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Способы достижения гемостаза</w:t>
      </w:r>
    </w:p>
    <w:p w:rsidR="00D23087" w:rsidRDefault="00D23087" w:rsidP="00D23087">
      <w:pPr>
        <w:pStyle w:val="a4"/>
        <w:numPr>
          <w:ilvl w:val="0"/>
          <w:numId w:val="5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Демпинг синдром, физиология</w:t>
      </w:r>
    </w:p>
    <w:p w:rsidR="00D23087" w:rsidRDefault="00D23087" w:rsidP="00D23087">
      <w:pPr>
        <w:pStyle w:val="a4"/>
        <w:numPr>
          <w:ilvl w:val="0"/>
          <w:numId w:val="5"/>
        </w:numPr>
        <w:spacing w:line="259" w:lineRule="auto"/>
        <w:rPr>
          <w:rFonts w:ascii="Calibri" w:hAnsi="Calibri"/>
          <w:u w:color="000000"/>
        </w:rPr>
      </w:pPr>
      <w:proofErr w:type="spellStart"/>
      <w:r>
        <w:rPr>
          <w:rFonts w:ascii="Calibri" w:hAnsi="Calibri"/>
          <w:u w:color="000000"/>
        </w:rPr>
        <w:t>Паранеопластический</w:t>
      </w:r>
      <w:proofErr w:type="spellEnd"/>
      <w:r>
        <w:rPr>
          <w:rFonts w:ascii="Calibri" w:hAnsi="Calibri"/>
          <w:u w:color="000000"/>
        </w:rPr>
        <w:t xml:space="preserve"> синдром. Проявления, механизмы. </w:t>
      </w:r>
    </w:p>
    <w:p w:rsidR="00D23087" w:rsidRDefault="00D23087" w:rsidP="00D23087">
      <w:pPr>
        <w:pStyle w:val="a4"/>
        <w:numPr>
          <w:ilvl w:val="0"/>
          <w:numId w:val="5"/>
        </w:numPr>
        <w:spacing w:after="160"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Основные механизмы, этапы онкогенеза, физиологическое обоснование факторов риска.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ДИАГНОСТИКА И ПАТОФИЗИОЛОГИЯ</w:t>
      </w:r>
    </w:p>
    <w:p w:rsidR="00D23087" w:rsidRDefault="00D23087" w:rsidP="00D23087">
      <w:pPr>
        <w:pStyle w:val="a4"/>
        <w:numPr>
          <w:ilvl w:val="0"/>
          <w:numId w:val="7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Рентген-признаки кишечной непроходимости, новообразований полостных органов</w:t>
      </w:r>
    </w:p>
    <w:p w:rsidR="00D23087" w:rsidRDefault="00D23087" w:rsidP="00D23087">
      <w:pPr>
        <w:pStyle w:val="a4"/>
        <w:numPr>
          <w:ilvl w:val="0"/>
          <w:numId w:val="7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>Рентген-признаки, УЗИ-признаки злокачественных образований</w:t>
      </w:r>
    </w:p>
    <w:p w:rsidR="00D23087" w:rsidRDefault="00D23087" w:rsidP="00D23087">
      <w:pPr>
        <w:pStyle w:val="a4"/>
        <w:numPr>
          <w:ilvl w:val="0"/>
          <w:numId w:val="7"/>
        </w:numPr>
        <w:spacing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Оценки </w:t>
      </w:r>
      <w:proofErr w:type="spellStart"/>
      <w:r>
        <w:rPr>
          <w:rFonts w:ascii="Calibri" w:hAnsi="Calibri"/>
          <w:u w:color="000000"/>
        </w:rPr>
        <w:t>анастезиологического</w:t>
      </w:r>
      <w:proofErr w:type="spellEnd"/>
      <w:r>
        <w:rPr>
          <w:rFonts w:ascii="Calibri" w:hAnsi="Calibri"/>
          <w:u w:color="000000"/>
        </w:rPr>
        <w:t xml:space="preserve"> риска, риска ВТЭО и меры профилактики ВТЭО в соответствии со шкалой </w:t>
      </w:r>
      <w:proofErr w:type="spellStart"/>
      <w:r>
        <w:rPr>
          <w:rFonts w:ascii="Calibri" w:hAnsi="Calibri"/>
          <w:u w:color="000000"/>
          <w:lang w:val="en-US"/>
        </w:rPr>
        <w:t>Caprini</w:t>
      </w:r>
      <w:proofErr w:type="spellEnd"/>
    </w:p>
    <w:p w:rsidR="00D23087" w:rsidRDefault="00D23087" w:rsidP="00D23087">
      <w:pPr>
        <w:numPr>
          <w:ilvl w:val="0"/>
          <w:numId w:val="7"/>
        </w:numPr>
        <w:spacing w:line="259" w:lineRule="auto"/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. Современные методы диагностики онкологических заболеваний: ПЭТ-КТ, гистологические исследования, </w:t>
      </w:r>
      <w:proofErr w:type="spellStart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онко</w:t>
      </w:r>
      <w:proofErr w:type="spellEnd"/>
      <w:r>
        <w:rPr>
          <w:rFonts w:ascii="Calibri" w:hAnsi="Calibri" w:cs="Arial Unicode MS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-маркеры</w:t>
      </w:r>
    </w:p>
    <w:p w:rsidR="00D23087" w:rsidRDefault="00D23087" w:rsidP="00D23087">
      <w:pPr>
        <w:pStyle w:val="a4"/>
        <w:numPr>
          <w:ilvl w:val="0"/>
          <w:numId w:val="7"/>
        </w:numPr>
        <w:spacing w:after="160" w:line="259" w:lineRule="auto"/>
        <w:rPr>
          <w:rFonts w:ascii="Calibri" w:hAnsi="Calibri"/>
          <w:u w:color="000000"/>
        </w:rPr>
      </w:pPr>
      <w:r>
        <w:rPr>
          <w:rFonts w:ascii="Calibri" w:hAnsi="Calibri"/>
          <w:u w:color="000000"/>
        </w:rPr>
        <w:t xml:space="preserve">Механизм образования клапанных пороков. Понятие органической и функциональной недостаточности клапана – отличие.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b/>
          <w:bCs/>
          <w:u w:color="000000"/>
        </w:rPr>
        <w:t>ПРАКТИЧЕСКАЯ ЧАСТЬ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center"/>
        <w:rPr>
          <w:rFonts w:ascii="Calibri" w:eastAsia="Calibri" w:hAnsi="Calibri" w:cs="Calibri"/>
          <w:b/>
          <w:bCs/>
          <w:u w:color="000000"/>
        </w:rPr>
      </w:pPr>
      <w:r>
        <w:rPr>
          <w:rFonts w:ascii="Calibri" w:hAnsi="Calibri"/>
          <w:u w:color="000000"/>
        </w:rPr>
        <w:t xml:space="preserve"> </w:t>
      </w:r>
      <w:r>
        <w:rPr>
          <w:rFonts w:ascii="Calibri" w:hAnsi="Calibri"/>
          <w:b/>
          <w:bCs/>
          <w:u w:color="000000"/>
        </w:rPr>
        <w:t xml:space="preserve">КИШЕЧНЫЙ АНАСТОМОЗ ПО ТИПУ БОК В БОК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Задание:</w:t>
      </w:r>
      <w:r>
        <w:rPr>
          <w:rFonts w:ascii="Calibri" w:hAnsi="Calibri"/>
          <w:u w:color="000000"/>
        </w:rPr>
        <w:t xml:space="preserve"> необходимо выполнить резекцию пораженного участка и выполнить анастомоз по типу бок в бок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Моделируемая клиническая задача:</w:t>
      </w:r>
      <w:r>
        <w:rPr>
          <w:rFonts w:ascii="Calibri" w:hAnsi="Calibri"/>
          <w:u w:color="000000"/>
        </w:rPr>
        <w:t xml:space="preserve"> у больного с опухолью тонкого кишечника (</w:t>
      </w:r>
      <w:r>
        <w:rPr>
          <w:rFonts w:ascii="Calibri" w:hAnsi="Calibri"/>
          <w:u w:color="000000"/>
          <w:lang w:val="en-US"/>
        </w:rPr>
        <w:t>carcinoma</w:t>
      </w:r>
      <w:r>
        <w:rPr>
          <w:rFonts w:ascii="Calibri" w:hAnsi="Calibri"/>
          <w:u w:color="000000"/>
        </w:rPr>
        <w:t xml:space="preserve"> </w:t>
      </w:r>
      <w:r>
        <w:rPr>
          <w:rFonts w:ascii="Calibri" w:hAnsi="Calibri"/>
          <w:u w:color="000000"/>
          <w:lang w:val="en-US"/>
        </w:rPr>
        <w:t>in</w:t>
      </w:r>
      <w:r>
        <w:rPr>
          <w:rFonts w:ascii="Calibri" w:hAnsi="Calibri"/>
          <w:u w:color="000000"/>
        </w:rPr>
        <w:t xml:space="preserve"> </w:t>
      </w:r>
      <w:r>
        <w:rPr>
          <w:rFonts w:ascii="Calibri" w:hAnsi="Calibri"/>
          <w:u w:color="000000"/>
          <w:lang w:val="en-US"/>
        </w:rPr>
        <w:t>situ</w:t>
      </w:r>
      <w:r>
        <w:rPr>
          <w:rFonts w:ascii="Calibri" w:hAnsi="Calibri"/>
          <w:u w:color="000000"/>
        </w:rPr>
        <w:t xml:space="preserve">) в отделе на небольшой длине выполнена резекция данного участка. Хирургу требуется наложить анастомоз. 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Количество человек в бригаде:</w:t>
      </w:r>
      <w:r>
        <w:rPr>
          <w:rFonts w:ascii="Calibri" w:hAnsi="Calibri"/>
          <w:u w:color="000000"/>
        </w:rPr>
        <w:t xml:space="preserve"> 2 участника (оператор, ассистент)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Время выполнения максимум 45 мин. При равенстве количества баллов итоговое ранжирование команд будет производиться по времени выполнения задания. Технику наложения сосудистого анастомоза бригада выбирает самостоятельно (с обоснованием выбранной техники).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b/>
          <w:bCs/>
          <w:u w:color="000000"/>
        </w:rPr>
        <w:t>Шовный материал:</w:t>
      </w:r>
      <w:r>
        <w:rPr>
          <w:rFonts w:ascii="Calibri" w:hAnsi="Calibri"/>
          <w:u w:color="000000"/>
        </w:rPr>
        <w:t xml:space="preserve"> Полипропиленовая нить 4.0</w:t>
      </w:r>
    </w:p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hAnsi="Calibri"/>
          <w:i/>
          <w:iCs/>
          <w:u w:color="000000"/>
        </w:rPr>
        <w:t>Схема операции:</w:t>
      </w:r>
      <w:r>
        <w:rPr>
          <w:rFonts w:ascii="Calibri" w:eastAsia="Calibri" w:hAnsi="Calibri" w:cs="Calibri"/>
          <w:i/>
          <w:iCs/>
          <w:noProof/>
          <w:u w:color="000000"/>
        </w:rPr>
        <w:drawing>
          <wp:anchor distT="152400" distB="152400" distL="152400" distR="152400" simplePos="0" relativeHeight="251659264" behindDoc="0" locked="0" layoutInCell="1" allowOverlap="1" wp14:anchorId="3A1B6E39" wp14:editId="49605141">
            <wp:simplePos x="0" y="0"/>
            <wp:positionH relativeFrom="margin">
              <wp:posOffset>-6350</wp:posOffset>
            </wp:positionH>
            <wp:positionV relativeFrom="line">
              <wp:posOffset>341029</wp:posOffset>
            </wp:positionV>
            <wp:extent cx="4813300" cy="3063493"/>
            <wp:effectExtent l="0" t="0" r="0" b="0"/>
            <wp:wrapTopAndBottom distT="152400" distB="152400"/>
            <wp:docPr id="1073741862" name="officeArt object" descr="IMG_187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IMG_1873.jpeg" descr="IMG_1873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0634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tblW w:w="8290" w:type="dxa"/>
        <w:tblInd w:w="108" w:type="dxa"/>
        <w:tblBorders>
          <w:top w:val="single" w:sz="4" w:space="0" w:color="5B5B5B"/>
          <w:left w:val="single" w:sz="4" w:space="0" w:color="5B5B5B"/>
          <w:bottom w:val="single" w:sz="4" w:space="0" w:color="5B5B5B"/>
          <w:right w:val="single" w:sz="4" w:space="0" w:color="5B5B5B"/>
          <w:insideH w:val="single" w:sz="4" w:space="0" w:color="5E5F5F"/>
          <w:insideV w:val="single" w:sz="4" w:space="0" w:color="5E5F5F"/>
        </w:tblBorders>
        <w:shd w:val="clear" w:color="auto" w:fill="E8A5B1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4145"/>
      </w:tblGrid>
      <w:tr w:rsidR="00D23087" w:rsidTr="00153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tblHeader/>
        </w:trPr>
        <w:tc>
          <w:tcPr>
            <w:tcW w:w="4145" w:type="dxa"/>
            <w:tcBorders>
              <w:top w:val="single" w:sz="4" w:space="0" w:color="5E5F5F"/>
              <w:left w:val="single" w:sz="4" w:space="0" w:color="5E5F5F"/>
              <w:bottom w:val="single" w:sz="8" w:space="0" w:color="5B5B5B"/>
              <w:right w:val="single" w:sz="4" w:space="0" w:color="FFFFFF"/>
            </w:tcBorders>
            <w:shd w:val="clear" w:color="auto" w:fill="E8A5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1"/>
              <w:jc w:val="center"/>
            </w:pPr>
            <w:r>
              <w:t xml:space="preserve">Критерии оценки </w:t>
            </w:r>
          </w:p>
        </w:tc>
        <w:tc>
          <w:tcPr>
            <w:tcW w:w="4145" w:type="dxa"/>
            <w:tcBorders>
              <w:top w:val="single" w:sz="4" w:space="0" w:color="5E5F5F"/>
              <w:left w:val="single" w:sz="4" w:space="0" w:color="FFFFFF"/>
              <w:bottom w:val="single" w:sz="8" w:space="0" w:color="5B5B5B"/>
              <w:right w:val="single" w:sz="4" w:space="0" w:color="5E5F5F"/>
            </w:tcBorders>
            <w:shd w:val="clear" w:color="auto" w:fill="E8A5B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1"/>
              <w:jc w:val="center"/>
            </w:pPr>
            <w:r>
              <w:t>Количество баллов</w:t>
            </w:r>
          </w:p>
        </w:tc>
      </w:tr>
      <w:tr w:rsidR="00D23087" w:rsidRPr="00BA692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/>
        </w:trPr>
        <w:tc>
          <w:tcPr>
            <w:tcW w:w="4145" w:type="dxa"/>
            <w:tcBorders>
              <w:top w:val="single" w:sz="8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20"/>
            </w:pPr>
            <w:r>
              <w:rPr>
                <w:rFonts w:eastAsia="Arial Unicode MS" w:cs="Arial Unicode MS"/>
              </w:rPr>
              <w:t>Время операции</w:t>
            </w:r>
          </w:p>
        </w:tc>
        <w:tc>
          <w:tcPr>
            <w:tcW w:w="4145" w:type="dxa"/>
            <w:tcBorders>
              <w:top w:val="single" w:sz="8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3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- 25 минут и менее;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2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– 25 - 30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rPr>
                <w:rFonts w:ascii="Calibri" w:eastAsia="Calibri" w:hAnsi="Calibri" w:cs="Calibri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1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– 35-45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0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– более 45мин= остановка времени!</w:t>
            </w:r>
          </w:p>
        </w:tc>
      </w:tr>
      <w:tr w:rsidR="00D23087" w:rsidRPr="00BA692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20"/>
            </w:pPr>
            <w:r>
              <w:rPr>
                <w:rFonts w:eastAsia="Arial Unicode MS" w:cs="Arial Unicode MS"/>
              </w:rPr>
              <w:lastRenderedPageBreak/>
              <w:t>Работа с инструментами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2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- Полное соблюдение принципов аккуратной, безопасной и эффективной работы с инструментами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1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- Неполное соблюдение принципов работы с инструментами (неправильное положение инструмента в руке, более 1 инструмента в руке, потенциально опасные манипуляции инструментами и иглой, способные травмировать ткани или члена Бригады, действие инструментом или оставление иглы вне поля зрения, чрезмерно размашистые движения инструментом)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 xml:space="preserve">0 - 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Грубые нарушения </w:t>
            </w:r>
            <w:proofErr w:type="spellStart"/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>безопастности</w:t>
            </w:r>
            <w:proofErr w:type="spellEnd"/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работы, травмирующие ткани или члена бригады</w:t>
            </w:r>
          </w:p>
        </w:tc>
      </w:tr>
      <w:tr w:rsidR="00D23087" w:rsidRPr="00BA692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</w:pP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>Слаженность работы бригады: правильная работа хирурга и ассистента (натяжение нити и пр.)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2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>– Полная слаженность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1 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– Сложность в коммуникации </w:t>
            </w:r>
          </w:p>
        </w:tc>
      </w:tr>
      <w:tr w:rsidR="00D23087" w:rsidRPr="00BA6929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2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Эстетичность: </w:t>
            </w:r>
          </w:p>
          <w:p w:rsidR="00D23087" w:rsidRDefault="00D23087" w:rsidP="00153C0A">
            <w:pPr>
              <w:pStyle w:val="20"/>
              <w:rPr>
                <w:rFonts w:ascii="Calibri" w:eastAsia="Calibri" w:hAnsi="Calibri" w:cs="Calibri"/>
              </w:rPr>
            </w:pPr>
            <w:r w:rsidRPr="00BA6929">
              <w:rPr>
                <w:rFonts w:ascii="Calibri" w:hAnsi="Calibri"/>
              </w:rPr>
              <w:t xml:space="preserve">* </w:t>
            </w:r>
            <w:r>
              <w:rPr>
                <w:rFonts w:ascii="Calibri" w:hAnsi="Calibri"/>
              </w:rPr>
              <w:t>Соблюдение шага стежков</w:t>
            </w:r>
          </w:p>
          <w:p w:rsidR="00D23087" w:rsidRDefault="00D23087" w:rsidP="00153C0A">
            <w:pPr>
              <w:pStyle w:val="20"/>
              <w:rPr>
                <w:rFonts w:ascii="Calibri" w:eastAsia="Calibri" w:hAnsi="Calibri" w:cs="Calibri"/>
              </w:rPr>
            </w:pPr>
            <w:r w:rsidRPr="00BA6929">
              <w:rPr>
                <w:rFonts w:ascii="Calibri" w:hAnsi="Calibri"/>
              </w:rPr>
              <w:t xml:space="preserve">* </w:t>
            </w:r>
            <w:r>
              <w:rPr>
                <w:rFonts w:ascii="Calibri" w:hAnsi="Calibri"/>
              </w:rPr>
              <w:t>Одинаковое направление стежков</w:t>
            </w:r>
          </w:p>
          <w:p w:rsidR="00D23087" w:rsidRDefault="00D23087" w:rsidP="00153C0A">
            <w:pPr>
              <w:pStyle w:val="20"/>
              <w:rPr>
                <w:rFonts w:ascii="Calibri" w:eastAsia="Calibri" w:hAnsi="Calibri" w:cs="Calibri"/>
              </w:rPr>
            </w:pPr>
            <w:r w:rsidRPr="00BA6929">
              <w:rPr>
                <w:rFonts w:ascii="Calibri" w:hAnsi="Calibri"/>
              </w:rPr>
              <w:t xml:space="preserve">* </w:t>
            </w:r>
            <w:r>
              <w:rPr>
                <w:rFonts w:ascii="Calibri" w:hAnsi="Calibri"/>
              </w:rPr>
              <w:t>Отсутствие перекреста шовного материала</w:t>
            </w:r>
          </w:p>
          <w:p w:rsidR="00D23087" w:rsidRDefault="00D23087" w:rsidP="00153C0A">
            <w:pPr>
              <w:pStyle w:val="20"/>
            </w:pPr>
            <w:r w:rsidRPr="00BA6929">
              <w:rPr>
                <w:rFonts w:ascii="Calibri" w:hAnsi="Calibri"/>
              </w:rPr>
              <w:t xml:space="preserve">* </w:t>
            </w:r>
            <w:r>
              <w:rPr>
                <w:rFonts w:ascii="Calibri" w:hAnsi="Calibri"/>
              </w:rPr>
              <w:t xml:space="preserve">Одинаковое расстояние </w:t>
            </w:r>
            <w:proofErr w:type="spellStart"/>
            <w:r>
              <w:rPr>
                <w:rFonts w:ascii="Calibri" w:hAnsi="Calibri"/>
              </w:rPr>
              <w:t>вкола</w:t>
            </w:r>
            <w:proofErr w:type="spellEnd"/>
            <w:r>
              <w:rPr>
                <w:rFonts w:ascii="Calibri" w:hAnsi="Calibri"/>
              </w:rPr>
              <w:t xml:space="preserve"> иглы от разреза аорты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4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>– Все критерии соблюдены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sz w:val="20"/>
                <w:szCs w:val="20"/>
                <w:u w:color="000000"/>
              </w:rPr>
              <w:t xml:space="preserve">      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>Минус балл за каждый не соблюдённый критерий</w:t>
            </w:r>
          </w:p>
        </w:tc>
      </w:tr>
      <w:tr w:rsidR="00D23087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20"/>
            </w:pPr>
            <w:r>
              <w:rPr>
                <w:rFonts w:eastAsia="Arial Unicode MS" w:cs="Arial Unicode MS"/>
              </w:rPr>
              <w:t>Стеноз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color w:val="404040"/>
                <w:sz w:val="20"/>
                <w:szCs w:val="20"/>
                <w:u w:color="40404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2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– Нет стеноза (не более 30% от исходной ширины)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color w:val="404040"/>
                <w:sz w:val="20"/>
                <w:szCs w:val="20"/>
                <w:u w:color="404040"/>
                <w:shd w:val="clear" w:color="auto" w:fill="FFFFFF"/>
              </w:rPr>
              <w:t>1</w:t>
            </w:r>
            <w:r>
              <w:rPr>
                <w:rFonts w:ascii="Calibri" w:hAnsi="Calibri"/>
                <w:color w:val="404040"/>
                <w:sz w:val="20"/>
                <w:szCs w:val="20"/>
                <w:u w:color="404040"/>
                <w:shd w:val="clear" w:color="auto" w:fill="FFFFFF"/>
              </w:rPr>
              <w:t xml:space="preserve"> – Стеноз более 30%</w:t>
            </w:r>
          </w:p>
        </w:tc>
      </w:tr>
      <w:tr w:rsidR="00D23087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B5B5B"/>
              <w:right w:val="single" w:sz="4" w:space="0" w:color="5B5B5B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20"/>
            </w:pPr>
            <w:r>
              <w:rPr>
                <w:rFonts w:eastAsia="Arial Unicode MS" w:cs="Arial Unicode MS"/>
              </w:rPr>
              <w:t>Герметичность анастомоза</w:t>
            </w:r>
          </w:p>
          <w:p w:rsidR="00D23087" w:rsidRDefault="00D23087" w:rsidP="00153C0A">
            <w:pPr>
              <w:pStyle w:val="20"/>
            </w:pPr>
            <w:r>
              <w:rPr>
                <w:rFonts w:eastAsia="Arial Unicode MS" w:cs="Arial Unicode MS"/>
              </w:rPr>
              <w:t>(Проверяется путем введения иглы в просвет сосуда и нагнетанием воды шприцем под давлением)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B5B5B"/>
              <w:right w:val="single" w:sz="4" w:space="0" w:color="5E5F5F"/>
            </w:tcBorders>
            <w:shd w:val="clear" w:color="auto" w:fill="EFEF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3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– Отсутствие просачивания воды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2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– Небольшое просачивание в 1-2 зонах анастомоза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  <w:rPr>
                <w:rFonts w:ascii="Calibri" w:eastAsia="Calibri" w:hAnsi="Calibri" w:cs="Calibri"/>
                <w:sz w:val="20"/>
                <w:szCs w:val="20"/>
                <w:u w:color="000000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>1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 xml:space="preserve"> – Небольшие просачивание в 2 и более зонах</w:t>
            </w:r>
          </w:p>
          <w:p w:rsidR="00D23087" w:rsidRDefault="00D23087" w:rsidP="00153C0A">
            <w:pPr>
              <w:pStyle w:val="a4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40" w:lineRule="auto"/>
              <w:ind w:left="348" w:hanging="348"/>
            </w:pPr>
            <w:r>
              <w:rPr>
                <w:rFonts w:ascii="Calibri" w:hAnsi="Calibri"/>
                <w:b/>
                <w:bCs/>
                <w:sz w:val="20"/>
                <w:szCs w:val="20"/>
                <w:u w:color="000000"/>
                <w:shd w:val="clear" w:color="auto" w:fill="FFFFFF"/>
              </w:rPr>
              <w:t xml:space="preserve">0 </w:t>
            </w:r>
            <w:r>
              <w:rPr>
                <w:rFonts w:ascii="Calibri" w:hAnsi="Calibri"/>
                <w:sz w:val="20"/>
                <w:szCs w:val="20"/>
                <w:u w:color="000000"/>
                <w:shd w:val="clear" w:color="auto" w:fill="FFFFFF"/>
              </w:rPr>
              <w:t>- Струйное просачивание</w:t>
            </w:r>
          </w:p>
        </w:tc>
      </w:tr>
      <w:tr w:rsidR="00D23087" w:rsidTr="00153C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4145" w:type="dxa"/>
            <w:tcBorders>
              <w:top w:val="single" w:sz="4" w:space="0" w:color="5B5B5B"/>
              <w:left w:val="single" w:sz="4" w:space="0" w:color="5E5F5F"/>
              <w:bottom w:val="single" w:sz="4" w:space="0" w:color="5E5F5F"/>
              <w:right w:val="single" w:sz="4" w:space="0" w:color="5B5B5B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20"/>
            </w:pPr>
            <w:r>
              <w:rPr>
                <w:rFonts w:eastAsia="Arial Unicode MS" w:cs="Arial Unicode MS"/>
              </w:rPr>
              <w:t>Максимальное количество баллов</w:t>
            </w:r>
          </w:p>
        </w:tc>
        <w:tc>
          <w:tcPr>
            <w:tcW w:w="4145" w:type="dxa"/>
            <w:tcBorders>
              <w:top w:val="single" w:sz="4" w:space="0" w:color="5B5B5B"/>
              <w:left w:val="single" w:sz="4" w:space="0" w:color="5B5B5B"/>
              <w:bottom w:val="single" w:sz="4" w:space="0" w:color="5E5F5F"/>
              <w:right w:val="single" w:sz="4" w:space="0" w:color="5E5F5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3087" w:rsidRDefault="00D23087" w:rsidP="00153C0A">
            <w:pPr>
              <w:pStyle w:val="20"/>
              <w:jc w:val="center"/>
            </w:pPr>
            <w:r>
              <w:rPr>
                <w:rFonts w:ascii="Proxima Nova" w:hAnsi="Proxima Nova"/>
                <w:b/>
                <w:bCs/>
              </w:rPr>
              <w:t>16</w:t>
            </w:r>
          </w:p>
        </w:tc>
      </w:tr>
    </w:tbl>
    <w:p w:rsidR="00D23087" w:rsidRDefault="00D23087" w:rsidP="00D2308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rPr>
          <w:rFonts w:ascii="Calibri" w:eastAsia="Calibri" w:hAnsi="Calibri" w:cs="Calibri"/>
          <w:u w:color="000000"/>
        </w:rPr>
      </w:pPr>
      <w:r>
        <w:rPr>
          <w:rFonts w:ascii="Calibri" w:eastAsia="Calibri" w:hAnsi="Calibri" w:cs="Calibri"/>
          <w:noProof/>
          <w:u w:color="000000"/>
        </w:rPr>
        <w:lastRenderedPageBreak/>
        <w:drawing>
          <wp:anchor distT="152400" distB="152400" distL="152400" distR="152400" simplePos="0" relativeHeight="251660288" behindDoc="0" locked="0" layoutInCell="1" allowOverlap="1" wp14:anchorId="13AE3038" wp14:editId="1C7C8CC4">
            <wp:simplePos x="0" y="0"/>
            <wp:positionH relativeFrom="margin">
              <wp:posOffset>-6350</wp:posOffset>
            </wp:positionH>
            <wp:positionV relativeFrom="page">
              <wp:posOffset>1066800</wp:posOffset>
            </wp:positionV>
            <wp:extent cx="5270500" cy="3092415"/>
            <wp:effectExtent l="0" t="0" r="0" b="0"/>
            <wp:wrapTopAndBottom distT="152400" distB="152400"/>
            <wp:docPr id="1073741867" name="officeArt object" descr="IMG_187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IMG_1873.jpeg" descr="IMG_1873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924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882C45" w:rsidRDefault="00882C45" w:rsidP="00882C45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40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jc w:val="both"/>
        <w:rPr>
          <w:rFonts w:ascii="Calibri" w:eastAsia="Calibri" w:hAnsi="Calibri" w:cs="Calibri"/>
          <w:b/>
          <w:bCs/>
          <w:u w:color="000000"/>
        </w:rPr>
      </w:pPr>
    </w:p>
    <w:p w:rsidR="00882C45" w:rsidRDefault="00882C45" w:rsidP="00882C4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882C45" w:rsidRDefault="00882C45" w:rsidP="00882C4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200" w:line="276" w:lineRule="auto"/>
        <w:jc w:val="both"/>
        <w:rPr>
          <w:rFonts w:ascii="Calibri" w:eastAsia="Calibri" w:hAnsi="Calibri" w:cs="Calibri"/>
          <w:u w:color="000000"/>
        </w:rPr>
      </w:pPr>
    </w:p>
    <w:p w:rsidR="00FC4844" w:rsidRDefault="00FC4844"/>
    <w:sectPr w:rsidR="00FC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ela Text Regular">
    <w:altName w:val="Times New Roman"/>
    <w:charset w:val="00"/>
    <w:family w:val="roman"/>
    <w:pitch w:val="default"/>
  </w:font>
  <w:font w:name="Proxima Nova">
    <w:altName w:val="Times New Roman"/>
    <w:charset w:val="00"/>
    <w:family w:val="roman"/>
    <w:pitch w:val="default"/>
  </w:font>
  <w:font w:name="Proxima Nova Medium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2138"/>
    <w:multiLevelType w:val="hybridMultilevel"/>
    <w:tmpl w:val="9C96BE5A"/>
    <w:numStyleLink w:val="3"/>
  </w:abstractNum>
  <w:abstractNum w:abstractNumId="1">
    <w:nsid w:val="134F6523"/>
    <w:multiLevelType w:val="hybridMultilevel"/>
    <w:tmpl w:val="91D2B65A"/>
    <w:styleLink w:val="a"/>
    <w:lvl w:ilvl="0" w:tplc="10A27FD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9E3AD8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5E4900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9C63E2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E4E590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94F6FE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02CFE6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32F654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8CC178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50EF3792"/>
    <w:multiLevelType w:val="hybridMultilevel"/>
    <w:tmpl w:val="DF881AFA"/>
    <w:numStyleLink w:val="9"/>
  </w:abstractNum>
  <w:abstractNum w:abstractNumId="3">
    <w:nsid w:val="6A8B1C77"/>
    <w:multiLevelType w:val="hybridMultilevel"/>
    <w:tmpl w:val="F2C02EBC"/>
    <w:numStyleLink w:val="2"/>
  </w:abstractNum>
  <w:abstractNum w:abstractNumId="4">
    <w:nsid w:val="6F3C13B6"/>
    <w:multiLevelType w:val="hybridMultilevel"/>
    <w:tmpl w:val="DF881AFA"/>
    <w:styleLink w:val="9"/>
    <w:lvl w:ilvl="0" w:tplc="5CEE9F24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924A44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50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E072AC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226" w:hanging="3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DCFEB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94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B41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6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32296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</w:tabs>
        <w:ind w:left="4386" w:hanging="3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CABD1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</w:tabs>
        <w:ind w:left="510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5E2BBC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</w:tabs>
        <w:ind w:left="5826" w:hanging="42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C4427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</w:tabs>
        <w:ind w:left="6546" w:hanging="3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702F795B"/>
    <w:multiLevelType w:val="hybridMultilevel"/>
    <w:tmpl w:val="F2C02EBC"/>
    <w:styleLink w:val="2"/>
    <w:lvl w:ilvl="0" w:tplc="40464C3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669A2C">
      <w:start w:val="1"/>
      <w:numFmt w:val="decimal"/>
      <w:suff w:val="nothing"/>
      <w:lvlText w:val="%2.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A25640">
      <w:start w:val="1"/>
      <w:numFmt w:val="decimal"/>
      <w:lvlText w:val="%3."/>
      <w:lvlJc w:val="left"/>
      <w:pPr>
        <w:tabs>
          <w:tab w:val="left" w:pos="142"/>
          <w:tab w:val="left" w:pos="708"/>
          <w:tab w:val="num" w:pos="10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2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52751E">
      <w:start w:val="1"/>
      <w:numFmt w:val="decimal"/>
      <w:lvlText w:val="%4."/>
      <w:lvlJc w:val="left"/>
      <w:pPr>
        <w:tabs>
          <w:tab w:val="left" w:pos="142"/>
          <w:tab w:val="left" w:pos="708"/>
          <w:tab w:val="left" w:pos="1416"/>
          <w:tab w:val="num" w:pos="18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9E16DA">
      <w:start w:val="1"/>
      <w:numFmt w:val="decimal"/>
      <w:lvlText w:val="%5."/>
      <w:lvlJc w:val="left"/>
      <w:pPr>
        <w:tabs>
          <w:tab w:val="left" w:pos="142"/>
          <w:tab w:val="left" w:pos="708"/>
          <w:tab w:val="left" w:pos="1416"/>
          <w:tab w:val="left" w:pos="2124"/>
          <w:tab w:val="num" w:pos="268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8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E67002">
      <w:start w:val="1"/>
      <w:numFmt w:val="decimal"/>
      <w:lvlText w:val="%6.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num" w:pos="348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C0EEBE">
      <w:start w:val="1"/>
      <w:numFmt w:val="decimal"/>
      <w:lvlText w:val="%7.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num" w:pos="4284"/>
          <w:tab w:val="left" w:pos="4956"/>
          <w:tab w:val="left" w:pos="5664"/>
          <w:tab w:val="left" w:pos="6372"/>
          <w:tab w:val="left" w:pos="7080"/>
          <w:tab w:val="left" w:pos="7788"/>
        </w:tabs>
        <w:ind w:left="4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7AF58C">
      <w:start w:val="1"/>
      <w:numFmt w:val="decimal"/>
      <w:lvlText w:val="%8.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084"/>
          <w:tab w:val="left" w:pos="5664"/>
          <w:tab w:val="left" w:pos="6372"/>
          <w:tab w:val="left" w:pos="7080"/>
          <w:tab w:val="left" w:pos="7788"/>
        </w:tabs>
        <w:ind w:left="52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DCD3CE">
      <w:start w:val="1"/>
      <w:numFmt w:val="decimal"/>
      <w:lvlText w:val="%9."/>
      <w:lvlJc w:val="left"/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5884"/>
          <w:tab w:val="left" w:pos="6372"/>
          <w:tab w:val="left" w:pos="7080"/>
          <w:tab w:val="left" w:pos="7788"/>
        </w:tabs>
        <w:ind w:left="6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7AAE413F"/>
    <w:multiLevelType w:val="hybridMultilevel"/>
    <w:tmpl w:val="9C96BE5A"/>
    <w:styleLink w:val="3"/>
    <w:lvl w:ilvl="0" w:tplc="166EC36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8E42C2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96F6EC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9660B8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CCC504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AD9AE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7E317E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64A55A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14F0AE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45"/>
    <w:rsid w:val="00882C45"/>
    <w:rsid w:val="00D23087"/>
    <w:rsid w:val="00FC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2DCFB-93C1-4814-9FB1-7FAFFC62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16" w:lineRule="auto"/>
    </w:pPr>
    <w:rPr>
      <w:rFonts w:ascii="Canela Text Regular" w:eastAsia="Arial Unicode MS" w:hAnsi="Canela Text Regular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Стиль таблицы 1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Proxima Nova" w:eastAsia="Proxima Nova" w:hAnsi="Proxima Nova" w:cs="Proxima Nova"/>
      <w:b/>
      <w:bCs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20">
    <w:name w:val="Стиль таблицы 2"/>
    <w:rsid w:val="00882C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Proxima Nova Medium" w:eastAsia="Proxima Nova Medium" w:hAnsi="Proxima Nova Medium" w:cs="Proxima Nova Medium"/>
      <w:color w:val="444444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9">
    <w:name w:val="Импортированный стиль 9"/>
    <w:rsid w:val="00882C45"/>
    <w:pPr>
      <w:numPr>
        <w:numId w:val="1"/>
      </w:numPr>
    </w:pPr>
  </w:style>
  <w:style w:type="numbering" w:customStyle="1" w:styleId="a">
    <w:name w:val="С числами"/>
    <w:rsid w:val="00D23087"/>
    <w:pPr>
      <w:numPr>
        <w:numId w:val="3"/>
      </w:numPr>
    </w:pPr>
  </w:style>
  <w:style w:type="numbering" w:customStyle="1" w:styleId="2">
    <w:name w:val="Импортированный стиль 2"/>
    <w:rsid w:val="00D23087"/>
    <w:pPr>
      <w:numPr>
        <w:numId w:val="4"/>
      </w:numPr>
    </w:pPr>
  </w:style>
  <w:style w:type="numbering" w:customStyle="1" w:styleId="3">
    <w:name w:val="Импортированный стиль 3"/>
    <w:rsid w:val="00D2308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2026-08-20T12:27:00Z</dcterms:created>
  <dcterms:modified xsi:type="dcterms:W3CDTF">2026-08-20T12:27:00Z</dcterms:modified>
</cp:coreProperties>
</file>